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291" w:rsidRDefault="004C0EC3">
      <w:pPr>
        <w:jc w:val="right"/>
        <w:rPr>
          <w:rFonts w:ascii="Arial" w:eastAsia="Arial" w:hAnsi="Arial" w:cs="Arial"/>
          <w:i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>Załącznik nr 4 do Zarządzenia Nr…………..</w:t>
      </w:r>
    </w:p>
    <w:p w:rsidR="008B0291" w:rsidRDefault="008B0291">
      <w:pPr>
        <w:jc w:val="right"/>
        <w:rPr>
          <w:rFonts w:ascii="Arial" w:eastAsia="Arial" w:hAnsi="Arial" w:cs="Arial"/>
          <w:i/>
          <w:sz w:val="22"/>
          <w:szCs w:val="22"/>
        </w:rPr>
      </w:pPr>
    </w:p>
    <w:p w:rsidR="008B0291" w:rsidRDefault="008B0291">
      <w:pPr>
        <w:jc w:val="right"/>
        <w:rPr>
          <w:rFonts w:ascii="Arial" w:eastAsia="Arial" w:hAnsi="Arial" w:cs="Arial"/>
          <w:b/>
        </w:rPr>
      </w:pPr>
    </w:p>
    <w:p w:rsidR="008B0291" w:rsidRDefault="004C0EC3">
      <w:pPr>
        <w:pStyle w:val="Nagwek1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4"/>
          <w:szCs w:val="24"/>
        </w:rPr>
        <w:t>KARTA KURSU</w:t>
      </w:r>
    </w:p>
    <w:p w:rsidR="008B0291" w:rsidRDefault="008B0291">
      <w:pPr>
        <w:jc w:val="center"/>
        <w:rPr>
          <w:rFonts w:ascii="Arial" w:eastAsia="Arial" w:hAnsi="Arial" w:cs="Arial"/>
          <w:sz w:val="22"/>
          <w:szCs w:val="22"/>
        </w:rPr>
      </w:pPr>
    </w:p>
    <w:p w:rsidR="008B0291" w:rsidRDefault="008B0291">
      <w:pPr>
        <w:jc w:val="center"/>
        <w:rPr>
          <w:rFonts w:ascii="Arial" w:eastAsia="Arial" w:hAnsi="Arial" w:cs="Arial"/>
          <w:sz w:val="22"/>
          <w:szCs w:val="22"/>
        </w:rPr>
      </w:pPr>
    </w:p>
    <w:p w:rsidR="008B0291" w:rsidRDefault="008B0291">
      <w:pPr>
        <w:jc w:val="center"/>
        <w:rPr>
          <w:rFonts w:ascii="Arial" w:eastAsia="Arial" w:hAnsi="Arial" w:cs="Arial"/>
          <w:sz w:val="22"/>
          <w:szCs w:val="22"/>
        </w:rPr>
      </w:pPr>
    </w:p>
    <w:tbl>
      <w:tblPr>
        <w:tblStyle w:val="a"/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655"/>
      </w:tblGrid>
      <w:tr w:rsidR="008B0291">
        <w:trPr>
          <w:trHeight w:val="380"/>
        </w:trPr>
        <w:tc>
          <w:tcPr>
            <w:tcW w:w="1985" w:type="dxa"/>
            <w:shd w:val="clear" w:color="auto" w:fill="DBE5F1"/>
            <w:vAlign w:val="center"/>
          </w:tcPr>
          <w:p w:rsidR="008B0291" w:rsidRDefault="004C0EC3">
            <w:pPr>
              <w:spacing w:before="57" w:after="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8B0291" w:rsidRDefault="004C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Praktyczna nauka języka angielskiego I</w:t>
            </w:r>
            <w:r>
              <w:rPr>
                <w:rFonts w:ascii="Arial" w:eastAsia="Arial" w:hAnsi="Arial" w:cs="Arial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: NS Lic 2 Rok Semestr </w:t>
            </w: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</w:tr>
      <w:tr w:rsidR="008B0291">
        <w:trPr>
          <w:trHeight w:val="360"/>
        </w:trPr>
        <w:tc>
          <w:tcPr>
            <w:tcW w:w="1985" w:type="dxa"/>
            <w:shd w:val="clear" w:color="auto" w:fill="DBE5F1"/>
            <w:vAlign w:val="center"/>
          </w:tcPr>
          <w:p w:rsidR="008B0291" w:rsidRDefault="004C0EC3">
            <w:pPr>
              <w:spacing w:before="57" w:after="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8B0291" w:rsidRDefault="004C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Discussion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NS-Year Two Semester 4</w:t>
            </w:r>
          </w:p>
        </w:tc>
      </w:tr>
    </w:tbl>
    <w:p w:rsidR="008B0291" w:rsidRDefault="008B0291">
      <w:pPr>
        <w:jc w:val="center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9640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B0291">
        <w:tc>
          <w:tcPr>
            <w:tcW w:w="3189" w:type="dxa"/>
            <w:vMerge w:val="restart"/>
            <w:shd w:val="clear" w:color="auto" w:fill="DBE5F1"/>
            <w:vAlign w:val="center"/>
          </w:tcPr>
          <w:p w:rsidR="008B0291" w:rsidRDefault="004C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vAlign w:val="center"/>
          </w:tcPr>
          <w:p w:rsidR="008B0291" w:rsidRDefault="004C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Mgr </w:t>
            </w:r>
            <w:r>
              <w:rPr>
                <w:rFonts w:ascii="Arial" w:eastAsia="Arial" w:hAnsi="Arial" w:cs="Arial"/>
                <w:sz w:val="20"/>
                <w:szCs w:val="20"/>
              </w:rPr>
              <w:t>Marzena  Dziadzio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8B0291" w:rsidRDefault="004C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Zespół dydaktyczny</w:t>
            </w:r>
          </w:p>
        </w:tc>
      </w:tr>
      <w:tr w:rsidR="008B0291">
        <w:trPr>
          <w:trHeight w:val="340"/>
        </w:trPr>
        <w:tc>
          <w:tcPr>
            <w:tcW w:w="3189" w:type="dxa"/>
            <w:vMerge/>
            <w:shd w:val="clear" w:color="auto" w:fill="DBE5F1"/>
            <w:vAlign w:val="center"/>
          </w:tcPr>
          <w:p w:rsidR="008B0291" w:rsidRDefault="008B02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  <w:vMerge/>
            <w:shd w:val="clear" w:color="auto" w:fill="auto"/>
            <w:vAlign w:val="center"/>
          </w:tcPr>
          <w:p w:rsidR="008B0291" w:rsidRDefault="008B02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8B0291" w:rsidRDefault="004C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Mgr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Eliza Marczak</w:t>
            </w:r>
          </w:p>
          <w:p w:rsidR="008B0291" w:rsidRDefault="004C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Mgr Weronika Król-Gierat</w:t>
            </w:r>
          </w:p>
        </w:tc>
      </w:tr>
      <w:tr w:rsidR="008B0291">
        <w:trPr>
          <w:trHeight w:val="40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B0291" w:rsidRDefault="008B02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vAlign w:val="center"/>
          </w:tcPr>
          <w:p w:rsidR="008B0291" w:rsidRDefault="008B02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8B0291" w:rsidRDefault="008B02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8B0291">
        <w:tc>
          <w:tcPr>
            <w:tcW w:w="3189" w:type="dxa"/>
            <w:shd w:val="clear" w:color="auto" w:fill="DBE5F1"/>
            <w:vAlign w:val="center"/>
          </w:tcPr>
          <w:p w:rsidR="008B0291" w:rsidRDefault="004C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8B0291" w:rsidRDefault="004C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8B0291" w:rsidRDefault="008B02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8B0291" w:rsidRDefault="008B0291">
      <w:pPr>
        <w:rPr>
          <w:rFonts w:ascii="Arial" w:eastAsia="Arial" w:hAnsi="Arial" w:cs="Arial"/>
          <w:sz w:val="22"/>
          <w:szCs w:val="22"/>
        </w:rPr>
      </w:pPr>
    </w:p>
    <w:p w:rsidR="008B0291" w:rsidRDefault="004C0EC3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Opis kursu (cele uczenia)</w:t>
      </w:r>
    </w:p>
    <w:p w:rsidR="008B0291" w:rsidRDefault="008B0291">
      <w:pPr>
        <w:rPr>
          <w:rFonts w:ascii="Arial" w:eastAsia="Arial" w:hAnsi="Arial" w:cs="Arial"/>
          <w:sz w:val="22"/>
          <w:szCs w:val="22"/>
        </w:rPr>
      </w:pPr>
    </w:p>
    <w:tbl>
      <w:tblPr>
        <w:tblStyle w:val="a1"/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8B0291">
        <w:trPr>
          <w:trHeight w:val="1360"/>
        </w:trPr>
        <w:tc>
          <w:tcPr>
            <w:tcW w:w="9640" w:type="dxa"/>
          </w:tcPr>
          <w:p w:rsidR="008B0291" w:rsidRDefault="004C0E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Cel ogólny: </w:t>
            </w:r>
          </w:p>
          <w:p w:rsidR="008B0291" w:rsidRDefault="004C0EC3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opanowanie przez studenta umiejętności językowych na poziomie B2+/C1 oraz podstawowych umiejętności interkulturowych. </w:t>
            </w:r>
          </w:p>
          <w:p w:rsidR="008B0291" w:rsidRDefault="004C0EC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Cele szczegółowe. Student:</w:t>
            </w:r>
          </w:p>
          <w:p w:rsidR="008B0291" w:rsidRDefault="004C0EC3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potrafi zrozumieć dłuższe wypowiedzi i wykłady. Rozumie większość wiadomości telewizyjnych i programów o sprawach bieżących a także większość filmów w standardowej odmianie języka. </w:t>
            </w:r>
          </w:p>
          <w:p w:rsidR="008B0291" w:rsidRDefault="008B0291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8B0291" w:rsidRDefault="004C0EC3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potrafi się porozumiewać na tyle płynnie i spontanicznie, że może prowadz</w:t>
            </w:r>
            <w:r>
              <w:rPr>
                <w:rFonts w:ascii="Arial" w:eastAsia="Arial" w:hAnsi="Arial" w:cs="Arial"/>
                <w:sz w:val="20"/>
                <w:szCs w:val="20"/>
              </w:rPr>
              <w:t>ić dość swobodne rozmowy z rodzimymi użytkownikami języka. Potrafi brać czynny udział w dyskusjach na znane tematy, przedstawiając swoje zdanie i broniąc swoich poglądów.</w:t>
            </w:r>
          </w:p>
          <w:p w:rsidR="008B0291" w:rsidRDefault="008B0291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8B0291" w:rsidRDefault="004C0EC3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formułuje przejrzyste, rozbudowane wypowiedzi na różne tematy związane z dziedzinami</w:t>
            </w:r>
            <w:r>
              <w:rPr>
                <w:rFonts w:ascii="Arial" w:eastAsia="Arial" w:hAnsi="Arial" w:cs="Arial"/>
                <w:sz w:val="20"/>
                <w:szCs w:val="20"/>
              </w:rPr>
              <w:t>, które go interesują. Potrafi wyjaśnić swój punkt widzenia w danej kwestii oraz podaje argumenty za i przeciw względem możliwych rozwiązań.</w:t>
            </w:r>
          </w:p>
          <w:p w:rsidR="008B0291" w:rsidRDefault="008B0291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8B0291" w:rsidRDefault="004C0EC3">
            <w:pPr>
              <w:ind w:left="7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</w:tr>
    </w:tbl>
    <w:p w:rsidR="008B0291" w:rsidRDefault="008B0291">
      <w:pPr>
        <w:rPr>
          <w:rFonts w:ascii="Arial" w:eastAsia="Arial" w:hAnsi="Arial" w:cs="Arial"/>
          <w:sz w:val="22"/>
          <w:szCs w:val="22"/>
        </w:rPr>
      </w:pPr>
    </w:p>
    <w:p w:rsidR="008B0291" w:rsidRDefault="004C0EC3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Warunki wstępne</w:t>
      </w:r>
    </w:p>
    <w:p w:rsidR="008B0291" w:rsidRDefault="008B0291">
      <w:pPr>
        <w:rPr>
          <w:rFonts w:ascii="Arial" w:eastAsia="Arial" w:hAnsi="Arial" w:cs="Arial"/>
          <w:sz w:val="22"/>
          <w:szCs w:val="22"/>
        </w:rPr>
      </w:pPr>
    </w:p>
    <w:tbl>
      <w:tblPr>
        <w:tblStyle w:val="a2"/>
        <w:tblW w:w="9640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8B0291">
        <w:trPr>
          <w:trHeight w:val="540"/>
        </w:trPr>
        <w:tc>
          <w:tcPr>
            <w:tcW w:w="1941" w:type="dxa"/>
            <w:shd w:val="clear" w:color="auto" w:fill="DBE5F1"/>
            <w:vAlign w:val="center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8B0291" w:rsidRDefault="008B0291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8B0291" w:rsidRDefault="004C0EC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Znajomość języka angielskiego na poziomie B2/B2+</w:t>
            </w:r>
          </w:p>
          <w:p w:rsidR="008B0291" w:rsidRDefault="008B0291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8B0291">
        <w:trPr>
          <w:trHeight w:val="560"/>
        </w:trPr>
        <w:tc>
          <w:tcPr>
            <w:tcW w:w="1941" w:type="dxa"/>
            <w:shd w:val="clear" w:color="auto" w:fill="DBE5F1"/>
            <w:vAlign w:val="center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8B0291" w:rsidRDefault="008B0291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8B0291" w:rsidRDefault="004C0EC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Znajomość języka angielskiego na poziomie B2/B2+</w:t>
            </w:r>
          </w:p>
          <w:p w:rsidR="008B0291" w:rsidRDefault="008B0291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8B0291">
        <w:tc>
          <w:tcPr>
            <w:tcW w:w="1941" w:type="dxa"/>
            <w:shd w:val="clear" w:color="auto" w:fill="DBE5F1"/>
            <w:vAlign w:val="center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8B0291" w:rsidRDefault="004C0EC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Kurs Praktycznej nauki języka angielskiego IV</w:t>
            </w:r>
          </w:p>
          <w:p w:rsidR="008B0291" w:rsidRDefault="008B0291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:rsidR="008B0291" w:rsidRDefault="008B0291">
      <w:pPr>
        <w:rPr>
          <w:rFonts w:ascii="Arial" w:eastAsia="Arial" w:hAnsi="Arial" w:cs="Arial"/>
          <w:sz w:val="22"/>
          <w:szCs w:val="22"/>
        </w:rPr>
      </w:pPr>
    </w:p>
    <w:p w:rsidR="008B0291" w:rsidRDefault="008B0291">
      <w:pPr>
        <w:rPr>
          <w:rFonts w:ascii="Arial" w:eastAsia="Arial" w:hAnsi="Arial" w:cs="Arial"/>
          <w:sz w:val="22"/>
          <w:szCs w:val="22"/>
        </w:rPr>
      </w:pPr>
    </w:p>
    <w:p w:rsidR="008B0291" w:rsidRDefault="008B0291">
      <w:pPr>
        <w:rPr>
          <w:rFonts w:ascii="Arial" w:eastAsia="Arial" w:hAnsi="Arial" w:cs="Arial"/>
          <w:sz w:val="22"/>
          <w:szCs w:val="22"/>
        </w:rPr>
      </w:pPr>
    </w:p>
    <w:p w:rsidR="008B0291" w:rsidRDefault="008B0291">
      <w:pPr>
        <w:rPr>
          <w:rFonts w:ascii="Arial" w:eastAsia="Arial" w:hAnsi="Arial" w:cs="Arial"/>
          <w:sz w:val="22"/>
          <w:szCs w:val="22"/>
        </w:rPr>
      </w:pPr>
    </w:p>
    <w:p w:rsidR="008B0291" w:rsidRDefault="008B0291">
      <w:pPr>
        <w:rPr>
          <w:rFonts w:ascii="Arial" w:eastAsia="Arial" w:hAnsi="Arial" w:cs="Arial"/>
          <w:sz w:val="22"/>
          <w:szCs w:val="22"/>
        </w:rPr>
      </w:pPr>
    </w:p>
    <w:p w:rsidR="008B0291" w:rsidRDefault="008B0291">
      <w:pPr>
        <w:rPr>
          <w:rFonts w:ascii="Arial" w:eastAsia="Arial" w:hAnsi="Arial" w:cs="Arial"/>
          <w:sz w:val="22"/>
          <w:szCs w:val="22"/>
        </w:rPr>
      </w:pPr>
    </w:p>
    <w:p w:rsidR="008B0291" w:rsidRDefault="004C0EC3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Efekty uczenia </w:t>
      </w:r>
    </w:p>
    <w:p w:rsidR="008B0291" w:rsidRDefault="008B0291">
      <w:pPr>
        <w:rPr>
          <w:rFonts w:ascii="Arial" w:eastAsia="Arial" w:hAnsi="Arial" w:cs="Arial"/>
          <w:sz w:val="22"/>
          <w:szCs w:val="22"/>
        </w:rPr>
      </w:pPr>
    </w:p>
    <w:tbl>
      <w:tblPr>
        <w:tblStyle w:val="a3"/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8B0291">
        <w:trPr>
          <w:trHeight w:val="92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Efekt uczenia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8B0291">
        <w:trPr>
          <w:trHeight w:val="1820"/>
        </w:trPr>
        <w:tc>
          <w:tcPr>
            <w:tcW w:w="1979" w:type="dxa"/>
            <w:vMerge/>
            <w:shd w:val="clear" w:color="auto" w:fill="DBE5F1"/>
            <w:vAlign w:val="center"/>
          </w:tcPr>
          <w:p w:rsidR="008B0291" w:rsidRDefault="008B02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8B0291" w:rsidRDefault="004C0EC3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W01: wykazuje świadomość kompleksowej natury języka oraz jego złożoności i jego historycznej zmienności;</w:t>
            </w:r>
          </w:p>
          <w:p w:rsidR="008B0291" w:rsidRDefault="008B0291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8B0291" w:rsidRDefault="004C0EC3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W02: posiada podstawową wiedzę o instytucjach kultury i orientację we współczesnym życiu kulturalnym</w:t>
            </w:r>
          </w:p>
        </w:tc>
        <w:tc>
          <w:tcPr>
            <w:tcW w:w="2365" w:type="dxa"/>
          </w:tcPr>
          <w:p w:rsidR="008B0291" w:rsidRDefault="004C0EC3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K1_W07</w:t>
            </w:r>
          </w:p>
          <w:p w:rsidR="008B0291" w:rsidRDefault="008B0291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8B0291" w:rsidRDefault="008B0291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8B0291" w:rsidRDefault="004C0EC3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K1_W08</w:t>
            </w:r>
          </w:p>
        </w:tc>
      </w:tr>
    </w:tbl>
    <w:p w:rsidR="008B0291" w:rsidRDefault="008B0291">
      <w:pPr>
        <w:rPr>
          <w:rFonts w:ascii="Arial" w:eastAsia="Arial" w:hAnsi="Arial" w:cs="Arial"/>
          <w:sz w:val="22"/>
          <w:szCs w:val="22"/>
        </w:rPr>
      </w:pPr>
    </w:p>
    <w:tbl>
      <w:tblPr>
        <w:tblStyle w:val="a4"/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8B0291">
        <w:trPr>
          <w:trHeight w:val="92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Efekt uczenia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8B0291">
        <w:trPr>
          <w:trHeight w:val="2100"/>
        </w:trPr>
        <w:tc>
          <w:tcPr>
            <w:tcW w:w="1985" w:type="dxa"/>
            <w:vMerge/>
            <w:shd w:val="clear" w:color="auto" w:fill="DBE5F1"/>
            <w:vAlign w:val="center"/>
          </w:tcPr>
          <w:p w:rsidR="008B0291" w:rsidRDefault="008B02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8B0291" w:rsidRDefault="004C0EC3">
            <w:pPr>
              <w:rPr>
                <w:rFonts w:ascii="Arial" w:eastAsia="Arial" w:hAnsi="Arial" w:cs="Arial"/>
                <w:color w:val="1A171B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U01: </w:t>
            </w:r>
            <w:r>
              <w:rPr>
                <w:rFonts w:ascii="Arial" w:eastAsia="Arial" w:hAnsi="Arial" w:cs="Arial"/>
                <w:color w:val="1A171B"/>
                <w:sz w:val="20"/>
                <w:szCs w:val="20"/>
              </w:rPr>
              <w:t>argumentuje z wykorzystaniem poglądów innych autorów, oraz formułuje wnioski;</w:t>
            </w:r>
          </w:p>
          <w:p w:rsidR="008B0291" w:rsidRDefault="008B0291">
            <w:pPr>
              <w:rPr>
                <w:rFonts w:ascii="Arial" w:eastAsia="Arial" w:hAnsi="Arial" w:cs="Arial"/>
                <w:color w:val="1A171B"/>
                <w:sz w:val="20"/>
                <w:szCs w:val="20"/>
              </w:rPr>
            </w:pPr>
          </w:p>
          <w:p w:rsidR="008B0291" w:rsidRDefault="004C0EC3">
            <w:pPr>
              <w:rPr>
                <w:rFonts w:ascii="Arial" w:eastAsia="Arial" w:hAnsi="Arial" w:cs="Arial"/>
                <w:color w:val="1A171B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U02: </w:t>
            </w:r>
            <w:r>
              <w:rPr>
                <w:rFonts w:ascii="Arial" w:eastAsia="Arial" w:hAnsi="Arial" w:cs="Arial"/>
                <w:color w:val="1A171B"/>
                <w:sz w:val="20"/>
                <w:szCs w:val="20"/>
              </w:rPr>
              <w:t>przygotowuje i redaguje prace pisemne w języku obcym podstawowym dla swojej specjalności z wykorzystaniem podstawowych ujęć teoretycznych;</w:t>
            </w:r>
          </w:p>
          <w:p w:rsidR="008B0291" w:rsidRDefault="008B0291">
            <w:pPr>
              <w:rPr>
                <w:rFonts w:ascii="Arial" w:eastAsia="Arial" w:hAnsi="Arial" w:cs="Arial"/>
                <w:color w:val="1A171B"/>
                <w:sz w:val="20"/>
                <w:szCs w:val="20"/>
              </w:rPr>
            </w:pPr>
          </w:p>
          <w:p w:rsidR="008B0291" w:rsidRDefault="004C0EC3">
            <w:pPr>
              <w:rPr>
                <w:rFonts w:ascii="Arial" w:eastAsia="Arial" w:hAnsi="Arial" w:cs="Arial"/>
                <w:color w:val="1A171B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1A171B"/>
                <w:sz w:val="20"/>
                <w:szCs w:val="20"/>
              </w:rPr>
              <w:t>U03: przygotowuje wystąpienia ustne i prezentacje w języku obcym podstawowym dla swojej specjalności;</w:t>
            </w:r>
          </w:p>
          <w:p w:rsidR="008B0291" w:rsidRDefault="008B0291">
            <w:pPr>
              <w:rPr>
                <w:rFonts w:ascii="Arial" w:eastAsia="Arial" w:hAnsi="Arial" w:cs="Arial"/>
                <w:color w:val="1A171B"/>
                <w:sz w:val="20"/>
                <w:szCs w:val="20"/>
              </w:rPr>
            </w:pPr>
          </w:p>
          <w:p w:rsidR="008B0291" w:rsidRDefault="004C0EC3">
            <w:pPr>
              <w:rPr>
                <w:rFonts w:ascii="Arial" w:eastAsia="Arial" w:hAnsi="Arial" w:cs="Arial"/>
                <w:color w:val="1A171B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U04: </w:t>
            </w:r>
            <w:r>
              <w:rPr>
                <w:rFonts w:ascii="Arial" w:eastAsia="Arial" w:hAnsi="Arial" w:cs="Arial"/>
                <w:color w:val="1A171B"/>
                <w:sz w:val="20"/>
                <w:szCs w:val="20"/>
              </w:rPr>
              <w:t>posługuj</w:t>
            </w:r>
            <w:r>
              <w:rPr>
                <w:rFonts w:ascii="Arial" w:eastAsia="Arial" w:hAnsi="Arial" w:cs="Arial"/>
                <w:color w:val="1A171B"/>
                <w:sz w:val="20"/>
                <w:szCs w:val="20"/>
              </w:rPr>
              <w:t>e się językiem obcym podstawowy dla swojej specjalności na poziomie B2/C1 oraz może posługiwać się drugim językiem obcym na poziomie  co najmniej B1, zgodnie z wymaganiami określonymi przez Europejski System Opisu Kształcenia Językowego;</w:t>
            </w:r>
          </w:p>
          <w:p w:rsidR="008B0291" w:rsidRDefault="008B0291">
            <w:pPr>
              <w:rPr>
                <w:rFonts w:ascii="Arial" w:eastAsia="Arial" w:hAnsi="Arial" w:cs="Arial"/>
                <w:color w:val="1A171B"/>
                <w:sz w:val="20"/>
                <w:szCs w:val="20"/>
              </w:rPr>
            </w:pPr>
          </w:p>
          <w:p w:rsidR="008B0291" w:rsidRDefault="004C0EC3">
            <w:pPr>
              <w:rPr>
                <w:rFonts w:ascii="Arial" w:eastAsia="Arial" w:hAnsi="Arial" w:cs="Arial"/>
                <w:color w:val="1A171B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1A171B"/>
                <w:sz w:val="20"/>
                <w:szCs w:val="20"/>
              </w:rPr>
              <w:t xml:space="preserve">U05: współdziała </w:t>
            </w:r>
            <w:r>
              <w:rPr>
                <w:rFonts w:ascii="Arial" w:eastAsia="Arial" w:hAnsi="Arial" w:cs="Arial"/>
                <w:color w:val="1A171B"/>
                <w:sz w:val="20"/>
                <w:szCs w:val="20"/>
              </w:rPr>
              <w:t xml:space="preserve">i pracuje w grupie jedno lub wielokulturowej, przyjmując w niej różne role; </w:t>
            </w:r>
          </w:p>
          <w:p w:rsidR="008B0291" w:rsidRDefault="008B0291">
            <w:pPr>
              <w:rPr>
                <w:rFonts w:ascii="Arial" w:eastAsia="Arial" w:hAnsi="Arial" w:cs="Arial"/>
                <w:color w:val="1A171B"/>
                <w:sz w:val="20"/>
                <w:szCs w:val="20"/>
              </w:rPr>
            </w:pPr>
          </w:p>
          <w:p w:rsidR="008B0291" w:rsidRDefault="004C0EC3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1A171B"/>
                <w:sz w:val="20"/>
                <w:szCs w:val="20"/>
              </w:rPr>
              <w:t>U06: potrafi dobierać i stosować właściwe metody i narzędzia, w tym zaawansowane techniki informacyjno-komunikacyjne (ICT)</w:t>
            </w:r>
          </w:p>
        </w:tc>
        <w:tc>
          <w:tcPr>
            <w:tcW w:w="2410" w:type="dxa"/>
          </w:tcPr>
          <w:p w:rsidR="008B0291" w:rsidRDefault="004C0EC3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K1_U05</w:t>
            </w:r>
          </w:p>
          <w:p w:rsidR="008B0291" w:rsidRDefault="008B0291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8B0291" w:rsidRDefault="008B0291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8B0291" w:rsidRDefault="004C0EC3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K1_U06 </w:t>
            </w:r>
          </w:p>
          <w:p w:rsidR="008B0291" w:rsidRDefault="008B0291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8B0291" w:rsidRDefault="008B0291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8B0291" w:rsidRDefault="008B0291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8B0291" w:rsidRDefault="004C0EC3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K1_U07</w:t>
            </w:r>
          </w:p>
          <w:p w:rsidR="008B0291" w:rsidRDefault="008B0291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8B0291" w:rsidRDefault="008B0291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8B0291" w:rsidRDefault="004C0EC3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K1_U08</w:t>
            </w:r>
          </w:p>
          <w:p w:rsidR="008B0291" w:rsidRDefault="008B0291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8B0291" w:rsidRDefault="008B0291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8B0291" w:rsidRDefault="008B0291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8B0291" w:rsidRDefault="008B0291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8B0291" w:rsidRDefault="008B0291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8B0291" w:rsidRDefault="004C0EC3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K1_U09</w:t>
            </w:r>
          </w:p>
          <w:p w:rsidR="008B0291" w:rsidRDefault="008B0291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8B0291" w:rsidRDefault="008B0291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8B0291" w:rsidRDefault="004C0EC3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K1_U11</w:t>
            </w:r>
          </w:p>
        </w:tc>
      </w:tr>
    </w:tbl>
    <w:p w:rsidR="008B0291" w:rsidRDefault="008B0291">
      <w:pPr>
        <w:rPr>
          <w:rFonts w:ascii="Arial" w:eastAsia="Arial" w:hAnsi="Arial" w:cs="Arial"/>
          <w:sz w:val="22"/>
          <w:szCs w:val="22"/>
        </w:rPr>
      </w:pPr>
    </w:p>
    <w:tbl>
      <w:tblPr>
        <w:tblStyle w:val="a5"/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8B0291">
        <w:trPr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Efekt uczenia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8B0291">
        <w:trPr>
          <w:trHeight w:val="960"/>
        </w:trPr>
        <w:tc>
          <w:tcPr>
            <w:tcW w:w="1985" w:type="dxa"/>
            <w:vMerge/>
            <w:shd w:val="clear" w:color="auto" w:fill="DBE5F1"/>
            <w:vAlign w:val="center"/>
          </w:tcPr>
          <w:p w:rsidR="008B0291" w:rsidRDefault="008B02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8B0291" w:rsidRDefault="004C0EC3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K01: </w:t>
            </w:r>
            <w:r>
              <w:rPr>
                <w:rFonts w:ascii="Arial" w:eastAsia="Arial" w:hAnsi="Arial" w:cs="Arial"/>
                <w:color w:val="1A171B"/>
                <w:sz w:val="20"/>
                <w:szCs w:val="20"/>
              </w:rPr>
              <w:t>uczestniczy w życiu kulturalnym, korzystając z różnych mediów i różnych jego form.</w:t>
            </w:r>
          </w:p>
          <w:p w:rsidR="008B0291" w:rsidRDefault="008B0291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8B0291" w:rsidRDefault="004C0EC3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K1_K02</w:t>
            </w:r>
          </w:p>
        </w:tc>
      </w:tr>
    </w:tbl>
    <w:p w:rsidR="008B0291" w:rsidRDefault="008B0291">
      <w:pPr>
        <w:rPr>
          <w:rFonts w:ascii="Arial" w:eastAsia="Arial" w:hAnsi="Arial" w:cs="Arial"/>
          <w:sz w:val="22"/>
          <w:szCs w:val="22"/>
        </w:rPr>
      </w:pPr>
    </w:p>
    <w:tbl>
      <w:tblPr>
        <w:tblStyle w:val="a6"/>
        <w:tblW w:w="9639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610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8B0291">
        <w:trPr>
          <w:trHeight w:val="420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0291" w:rsidRDefault="004C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ind w:left="45" w:right="13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Organizacja</w:t>
            </w:r>
          </w:p>
        </w:tc>
      </w:tr>
      <w:tr w:rsidR="008B0291">
        <w:trPr>
          <w:trHeight w:val="640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8B0291" w:rsidRDefault="004C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8B0291" w:rsidRDefault="004C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Wykład</w:t>
            </w:r>
          </w:p>
          <w:p w:rsidR="008B0291" w:rsidRDefault="004C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0291" w:rsidRDefault="004C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Ćwiczenia w grupach</w:t>
            </w:r>
          </w:p>
        </w:tc>
      </w:tr>
      <w:tr w:rsidR="008B0291">
        <w:trPr>
          <w:trHeight w:val="460"/>
        </w:trPr>
        <w:tc>
          <w:tcPr>
            <w:tcW w:w="1611" w:type="dxa"/>
            <w:vMerge/>
            <w:shd w:val="clear" w:color="auto" w:fill="DBE5F1"/>
            <w:vAlign w:val="center"/>
          </w:tcPr>
          <w:p w:rsidR="008B0291" w:rsidRDefault="008B02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8B0291" w:rsidRDefault="008B02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0291" w:rsidRDefault="004C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8B0291" w:rsidRDefault="008B02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B0291" w:rsidRDefault="004C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8B0291" w:rsidRDefault="008B02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8B0291" w:rsidRDefault="004C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8B0291" w:rsidRDefault="008B02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B0291" w:rsidRDefault="004C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8B0291" w:rsidRDefault="008B02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B0291" w:rsidRDefault="004C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8B0291" w:rsidRDefault="008B02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B0291" w:rsidRDefault="004C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8B0291" w:rsidRDefault="008B02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8B0291">
        <w:trPr>
          <w:trHeight w:val="480"/>
        </w:trPr>
        <w:tc>
          <w:tcPr>
            <w:tcW w:w="1611" w:type="dxa"/>
            <w:shd w:val="clear" w:color="auto" w:fill="DBE5F1"/>
            <w:vAlign w:val="center"/>
          </w:tcPr>
          <w:p w:rsidR="008B0291" w:rsidRDefault="004C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8B0291" w:rsidRDefault="008B02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0291" w:rsidRDefault="008B02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0291" w:rsidRDefault="004C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03" w:type="dxa"/>
            <w:gridSpan w:val="2"/>
            <w:vAlign w:val="center"/>
          </w:tcPr>
          <w:p w:rsidR="008B0291" w:rsidRDefault="008B02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B0291" w:rsidRDefault="008B02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B0291" w:rsidRDefault="008B02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B0291" w:rsidRDefault="008B02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8B0291" w:rsidRDefault="004C0EC3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Opis metod prowadzenia zajęć</w:t>
      </w:r>
    </w:p>
    <w:p w:rsidR="008B0291" w:rsidRDefault="008B0291">
      <w:pPr>
        <w:rPr>
          <w:rFonts w:ascii="Arial" w:eastAsia="Arial" w:hAnsi="Arial" w:cs="Arial"/>
          <w:sz w:val="22"/>
          <w:szCs w:val="22"/>
        </w:rPr>
      </w:pPr>
    </w:p>
    <w:tbl>
      <w:tblPr>
        <w:tblStyle w:val="a7"/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8B0291">
        <w:trPr>
          <w:trHeight w:val="1200"/>
        </w:trPr>
        <w:tc>
          <w:tcPr>
            <w:tcW w:w="9622" w:type="dxa"/>
          </w:tcPr>
          <w:p w:rsidR="008B0291" w:rsidRDefault="004C0EC3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Metody:</w:t>
            </w:r>
          </w:p>
          <w:p w:rsidR="008B0291" w:rsidRDefault="004C0EC3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komunikacyjna oraz zadaniowa;</w:t>
            </w:r>
          </w:p>
          <w:p w:rsidR="008B0291" w:rsidRDefault="004C0EC3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podające, eksponujące, problemowe, aktywizujące;</w:t>
            </w:r>
          </w:p>
          <w:p w:rsidR="008B0291" w:rsidRDefault="004C0EC3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projektowa;</w:t>
            </w:r>
          </w:p>
          <w:p w:rsidR="008B0291" w:rsidRDefault="004C0EC3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wspierające autonomiczne uczenie się.</w:t>
            </w:r>
          </w:p>
          <w:p w:rsidR="008B0291" w:rsidRDefault="008B02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:rsidR="008B0291" w:rsidRDefault="008B029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8B0291" w:rsidRDefault="004C0EC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Formy sprawdzania efektów kształcenia</w:t>
      </w:r>
    </w:p>
    <w:p w:rsidR="008B0291" w:rsidRDefault="008B029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8"/>
        <w:tblW w:w="9621" w:type="dxa"/>
        <w:tblInd w:w="0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400" w:firstRow="0" w:lastRow="0" w:firstColumn="0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8B0291">
        <w:trPr>
          <w:trHeight w:val="1600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8B0291" w:rsidRDefault="008B0291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vAlign w:val="center"/>
          </w:tcPr>
          <w:p w:rsidR="008B0291" w:rsidRDefault="004C0EC3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 – learning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8B0291" w:rsidRDefault="004C0EC3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8B0291" w:rsidRDefault="004C0EC3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8B0291" w:rsidRDefault="004C0EC3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8B0291" w:rsidRDefault="004C0EC3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8B0291" w:rsidRDefault="004C0EC3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8B0291" w:rsidRDefault="004C0EC3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8B0291" w:rsidRDefault="004C0EC3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vAlign w:val="center"/>
          </w:tcPr>
          <w:p w:rsidR="008B0291" w:rsidRDefault="004C0EC3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vAlign w:val="center"/>
          </w:tcPr>
          <w:p w:rsidR="008B0291" w:rsidRDefault="004C0EC3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8B0291" w:rsidRDefault="004C0EC3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8B0291" w:rsidRDefault="004C0EC3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8B0291" w:rsidRDefault="004C0EC3">
            <w:pPr>
              <w:ind w:left="113" w:right="1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Inne</w:t>
            </w:r>
          </w:p>
        </w:tc>
      </w:tr>
      <w:tr w:rsidR="008B0291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8B0291" w:rsidRDefault="004C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</w:tr>
      <w:tr w:rsidR="008B0291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</w:tr>
      <w:tr w:rsidR="008B0291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</w:tr>
      <w:tr w:rsidR="008B0291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</w:tr>
      <w:tr w:rsidR="008B0291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</w:tr>
      <w:tr w:rsidR="008B0291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</w:tr>
      <w:tr w:rsidR="008B0291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U05</w:t>
            </w: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</w:tr>
      <w:tr w:rsidR="008B0291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U06</w:t>
            </w: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</w:tr>
      <w:tr w:rsidR="008B0291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8B0291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0291" w:rsidRDefault="004C0EC3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</w:tr>
    </w:tbl>
    <w:p w:rsidR="008B0291" w:rsidRDefault="008B029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9"/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8B0291">
        <w:tc>
          <w:tcPr>
            <w:tcW w:w="1941" w:type="dxa"/>
            <w:shd w:val="clear" w:color="auto" w:fill="DBE5F1"/>
            <w:vAlign w:val="center"/>
          </w:tcPr>
          <w:p w:rsidR="008B0291" w:rsidRDefault="004C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8B0291" w:rsidRDefault="004C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Warunkiem uzyskania pozytywnej oceny jest:</w:t>
            </w:r>
          </w:p>
          <w:p w:rsidR="008B0291" w:rsidRDefault="004C0EC3">
            <w:pPr>
              <w:spacing w:before="240" w:after="240"/>
              <w:ind w:left="7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●  regularne uczestnictwo w zajęciach (można opuścić tylko 1 zjazd),</w:t>
            </w:r>
          </w:p>
          <w:p w:rsidR="008B0291" w:rsidRDefault="004C0EC3">
            <w:pPr>
              <w:spacing w:before="240" w:after="240"/>
              <w:ind w:left="7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●  aktywny udział w dyskusji w czasie zajęć,</w:t>
            </w:r>
          </w:p>
          <w:p w:rsidR="008B0291" w:rsidRDefault="004C0EC3">
            <w:pPr>
              <w:spacing w:before="240" w:after="240"/>
              <w:ind w:left="7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●  terminowe wykonanie wszystkich zadań zleconych przez prowadzącego w czasie i/lub poza zajęciami</w:t>
            </w:r>
          </w:p>
          <w:p w:rsidR="008B0291" w:rsidRDefault="004C0EC3">
            <w:pPr>
              <w:spacing w:before="240" w:after="240"/>
              <w:ind w:left="7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●  uzyskanie zaliczenia ze wszystk</w:t>
            </w:r>
            <w:r>
              <w:rPr>
                <w:rFonts w:ascii="Arial" w:eastAsia="Arial" w:hAnsi="Arial" w:cs="Arial"/>
                <w:sz w:val="20"/>
                <w:szCs w:val="20"/>
              </w:rPr>
              <w:t>ich określonych w wymaganiach kursu zadań i ćwiczeń według standardowej skali ocen (kryteria oceny z wyznaczonych zadań obejmuje następujące elementy: płynność mówienia (fluency), poprawność i adekwatność stosowanych środków językowych (va</w:t>
            </w:r>
            <w:r>
              <w:rPr>
                <w:rFonts w:ascii="Arial" w:eastAsia="Arial" w:hAnsi="Arial" w:cs="Arial"/>
                <w:sz w:val="20"/>
                <w:szCs w:val="20"/>
              </w:rPr>
              <w:t>cabulary and grammatical accuracy), wymowa (pronunciation), umiejętność interakcji (communicative ability and interaction).</w:t>
            </w:r>
          </w:p>
          <w:p w:rsidR="008B0291" w:rsidRDefault="008B02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Arial" w:hAnsi="Arial" w:cs="Arial"/>
                <w:sz w:val="20"/>
                <w:szCs w:val="20"/>
              </w:rPr>
            </w:pPr>
          </w:p>
          <w:p w:rsidR="008B0291" w:rsidRDefault="004C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Skala ocen</w:t>
            </w:r>
          </w:p>
          <w:p w:rsidR="008B0291" w:rsidRDefault="004C0EC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 : 5,0 – 86 – 100%</w:t>
            </w:r>
          </w:p>
          <w:p w:rsidR="008B0291" w:rsidRDefault="004C0EC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B : 4,5 – 81 – 85%</w:t>
            </w:r>
          </w:p>
          <w:p w:rsidR="008B0291" w:rsidRDefault="004C0EC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 : 4,0 – 76 – 80%</w:t>
            </w:r>
          </w:p>
          <w:p w:rsidR="008B0291" w:rsidRDefault="004C0EC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D : 3,5 – 66 – 75% </w:t>
            </w:r>
          </w:p>
          <w:p w:rsidR="008B0291" w:rsidRDefault="004C0EC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E: 3,0 – 60 – 65%</w:t>
            </w:r>
          </w:p>
          <w:p w:rsidR="008B0291" w:rsidRDefault="004C0EC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F: 2,0 &lt; 60</w:t>
            </w:r>
          </w:p>
          <w:p w:rsidR="008B0291" w:rsidRDefault="008B02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ind w:left="360"/>
            </w:pPr>
          </w:p>
        </w:tc>
      </w:tr>
    </w:tbl>
    <w:p w:rsidR="008B0291" w:rsidRDefault="008B0291">
      <w:pPr>
        <w:rPr>
          <w:rFonts w:ascii="Arial" w:eastAsia="Arial" w:hAnsi="Arial" w:cs="Arial"/>
          <w:sz w:val="22"/>
          <w:szCs w:val="22"/>
        </w:rPr>
      </w:pPr>
    </w:p>
    <w:tbl>
      <w:tblPr>
        <w:tblStyle w:val="aa"/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8B0291">
        <w:trPr>
          <w:trHeight w:val="1080"/>
        </w:trPr>
        <w:tc>
          <w:tcPr>
            <w:tcW w:w="1941" w:type="dxa"/>
            <w:shd w:val="clear" w:color="auto" w:fill="DBE5F1"/>
            <w:vAlign w:val="center"/>
          </w:tcPr>
          <w:p w:rsidR="008B0291" w:rsidRDefault="004C0EC3">
            <w:pPr>
              <w:spacing w:after="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8B0291" w:rsidRDefault="004C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Dozwolone jest opuszczenie </w:t>
            </w:r>
            <w:r>
              <w:rPr>
                <w:rFonts w:ascii="Arial" w:eastAsia="Arial" w:hAnsi="Arial" w:cs="Arial"/>
                <w:sz w:val="20"/>
                <w:szCs w:val="20"/>
                <w:u w:val="single"/>
              </w:rPr>
              <w:t>jednych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zajęć w ciągu semestru bez usprawiedliwienia, jednakże nie tych zajęć na których wyznaczona jest praca kontrolna.</w:t>
            </w:r>
          </w:p>
          <w:p w:rsidR="008B0291" w:rsidRDefault="004C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 przypadku więcej niż jednej nieobecności, wymagane jest zaświadczenie lekarskie.</w:t>
            </w:r>
          </w:p>
          <w:p w:rsidR="008B0291" w:rsidRDefault="004C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Zlecone zadan</w:t>
            </w:r>
            <w:r>
              <w:rPr>
                <w:rFonts w:ascii="Arial" w:eastAsia="Arial" w:hAnsi="Arial" w:cs="Arial"/>
                <w:sz w:val="20"/>
                <w:szCs w:val="20"/>
              </w:rPr>
              <w:t>ie (nie prezentowane ze względu na nieobecność) musza być zaliczone w czasie godzin konsultacyjnych w jak najbliższym czasie po ustaniu powodu nieobecności – jest to warunkiem uzyskania zaliczenia, co daje prawo do przystąpienia do egzaminu. W razie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braku zaliczenia kursu w terminie, student zobowiązany jest do kontaktu z prowadzącym w celu ustalenia formy i terminu poprawy.</w:t>
            </w:r>
          </w:p>
          <w:p w:rsidR="008B0291" w:rsidRDefault="004C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/>
              </w:rPr>
              <w:t>Ilość prac zaliczeniowych oraz szczegółowe warunki zaliczenia wyznaczane są przez prowadzącego zajęcia oraz są omawian</w:t>
            </w:r>
            <w:r>
              <w:rPr>
                <w:rFonts w:ascii="Arial" w:eastAsia="Arial" w:hAnsi="Arial" w:cs="Arial"/>
                <w:sz w:val="20"/>
                <w:szCs w:val="20"/>
                <w:u w:val="single"/>
              </w:rPr>
              <w:t>e na początku kursu.</w:t>
            </w:r>
          </w:p>
          <w:p w:rsidR="008B0291" w:rsidRDefault="004C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Egzamin końcowy PNJA</w:t>
            </w:r>
          </w:p>
          <w:p w:rsidR="008B0291" w:rsidRDefault="004C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Uzyskanie pozytywnej oceny z pisemnego i ustnego egzaminu końcowego z praktycznej nauki języka angielskiego według standardowej skali ocen (60%) (zaliczenie z oceną).</w:t>
            </w:r>
          </w:p>
          <w:p w:rsidR="008B0291" w:rsidRDefault="004C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Warunkiem zaliczenia egzaminu końcowego j</w:t>
            </w:r>
            <w:r>
              <w:rPr>
                <w:rFonts w:ascii="Arial" w:eastAsia="Arial" w:hAnsi="Arial" w:cs="Arial"/>
                <w:sz w:val="20"/>
                <w:szCs w:val="20"/>
              </w:rPr>
              <w:t>est uzyskanie pozytywnej oceny (tj. co najmniej 60% ogółu punktów) z obu części egzaminu: pisemnej i ustnej.</w:t>
            </w:r>
          </w:p>
          <w:p w:rsidR="008B0291" w:rsidRDefault="004C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Egzamin pisemny składa się z podczęści. Student może oblać tylko jedną z tych podczęści, pod warunkiem, że suma punktów przekracza pr</w:t>
            </w:r>
            <w:r>
              <w:rPr>
                <w:rFonts w:ascii="Arial" w:eastAsia="Arial" w:hAnsi="Arial" w:cs="Arial"/>
                <w:sz w:val="20"/>
                <w:szCs w:val="20"/>
              </w:rPr>
              <w:t>óg 60%. W przypadku uzyskania oceny negatywnej z części pisemnej, student nie może podejść do części ustnej. Natomiast w przypadku uzyskania oceny negatywnej z części ustnej, student podchodzi w sesji poprawkowej tylko do tej części egzaminu.</w:t>
            </w:r>
          </w:p>
          <w:p w:rsidR="008B0291" w:rsidRDefault="008B02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Arial" w:hAnsi="Arial" w:cs="Arial"/>
                <w:sz w:val="22"/>
                <w:szCs w:val="22"/>
              </w:rPr>
            </w:pPr>
          </w:p>
          <w:p w:rsidR="008B0291" w:rsidRDefault="008B02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:rsidR="008B0291" w:rsidRDefault="008B0291">
      <w:pPr>
        <w:rPr>
          <w:rFonts w:ascii="Arial" w:eastAsia="Arial" w:hAnsi="Arial" w:cs="Arial"/>
          <w:sz w:val="22"/>
          <w:szCs w:val="22"/>
        </w:rPr>
      </w:pPr>
    </w:p>
    <w:p w:rsidR="008B0291" w:rsidRDefault="004C0EC3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Treści merytoryczne (wykaz tematów)</w:t>
      </w:r>
    </w:p>
    <w:p w:rsidR="008B0291" w:rsidRDefault="008B0291">
      <w:pPr>
        <w:rPr>
          <w:rFonts w:ascii="Arial" w:eastAsia="Arial" w:hAnsi="Arial" w:cs="Arial"/>
          <w:sz w:val="22"/>
          <w:szCs w:val="22"/>
        </w:rPr>
      </w:pPr>
    </w:p>
    <w:tbl>
      <w:tblPr>
        <w:tblStyle w:val="ab"/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8B0291">
        <w:trPr>
          <w:trHeight w:val="1120"/>
        </w:trPr>
        <w:tc>
          <w:tcPr>
            <w:tcW w:w="9622" w:type="dxa"/>
          </w:tcPr>
          <w:p w:rsidR="008B0291" w:rsidRDefault="004C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Treści budowane w oparciu o podręcznik literatury podstawowej oraz materiały autentyczne rozwijające umiejętności językowe na poziomie B2+ a także rozwijające wrażliwość i kompetencję kulturową i interku</w:t>
            </w:r>
            <w:r>
              <w:rPr>
                <w:rFonts w:ascii="Arial" w:eastAsia="Arial" w:hAnsi="Arial" w:cs="Arial"/>
                <w:sz w:val="20"/>
                <w:szCs w:val="20"/>
              </w:rPr>
              <w:t>lturową uczącego się.</w:t>
            </w:r>
          </w:p>
          <w:p w:rsidR="008B0291" w:rsidRDefault="004C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Tematy dotyczą następujących zagadnień:</w:t>
            </w:r>
          </w:p>
          <w:p w:rsidR="008B0291" w:rsidRDefault="004C0EC3">
            <w:pPr>
              <w:numPr>
                <w:ilvl w:val="0"/>
                <w:numId w:val="6"/>
              </w:numPr>
              <w:spacing w:before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Traces of the Past/ Ślady przeszłości: </w:t>
            </w:r>
            <w:r>
              <w:rPr>
                <w:rFonts w:ascii="Arial" w:eastAsia="Arial" w:hAnsi="Arial" w:cs="Arial"/>
                <w:sz w:val="20"/>
                <w:szCs w:val="20"/>
              </w:rPr>
              <w:t>rozwój ludzkości w różnych epokach historycznych; znaczenie odkryć I wynalazków, wpływ historii na teraźniejszość; źródła wiedzy historycznej;</w:t>
            </w:r>
          </w:p>
          <w:p w:rsidR="008B0291" w:rsidRDefault="004C0EC3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The Big Issues/ Ważne problemy: </w:t>
            </w:r>
            <w:r>
              <w:rPr>
                <w:rFonts w:ascii="Arial" w:eastAsia="Arial" w:hAnsi="Arial" w:cs="Arial"/>
                <w:sz w:val="20"/>
                <w:szCs w:val="20"/>
              </w:rPr>
              <w:t>problemy globalne zagrażające ludzkości w przyszłości; katastrofy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i klęski naturalne; trudne decyzje i rozwiązania.</w:t>
            </w:r>
          </w:p>
          <w:p w:rsidR="008B0291" w:rsidRDefault="004C0EC3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It Is a Crime/ Przestępczość: </w:t>
            </w:r>
            <w:r>
              <w:rPr>
                <w:rFonts w:ascii="Arial" w:eastAsia="Arial" w:hAnsi="Arial" w:cs="Arial"/>
                <w:sz w:val="20"/>
                <w:szCs w:val="20"/>
              </w:rPr>
              <w:t>rodzaje przestępstw i wykroczeń przeciw prawu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, </w:t>
            </w:r>
            <w:r>
              <w:rPr>
                <w:rFonts w:ascii="Arial" w:eastAsia="Arial" w:hAnsi="Arial" w:cs="Arial"/>
                <w:sz w:val="20"/>
                <w:szCs w:val="20"/>
              </w:rPr>
              <w:t>statystyki przestępczości; książki i filmy kryminalne jako forma rozrywki; zakazy i nakazy, wolność jednostki a dob</w:t>
            </w:r>
            <w:r>
              <w:rPr>
                <w:rFonts w:ascii="Arial" w:eastAsia="Arial" w:hAnsi="Arial" w:cs="Arial"/>
                <w:sz w:val="20"/>
                <w:szCs w:val="20"/>
              </w:rPr>
              <w:t>ro społeczne.</w:t>
            </w:r>
          </w:p>
          <w:p w:rsidR="008B0291" w:rsidRDefault="004C0EC3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Buying and Selling/ Zakupy: </w:t>
            </w:r>
            <w:r>
              <w:rPr>
                <w:rFonts w:ascii="Arial" w:eastAsia="Arial" w:hAnsi="Arial" w:cs="Arial"/>
                <w:sz w:val="20"/>
                <w:szCs w:val="20"/>
              </w:rPr>
              <w:t>współczesne formy zakupów; rola reklamy; reklamy adresowane do dzieci; zakupohoilizm;</w:t>
            </w:r>
          </w:p>
          <w:p w:rsidR="008B0291" w:rsidRDefault="004C0EC3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Entertainment or Art?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/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Zabawa czy sztuka?: </w:t>
            </w:r>
            <w:r>
              <w:rPr>
                <w:rFonts w:ascii="Arial" w:eastAsia="Arial" w:hAnsi="Arial" w:cs="Arial"/>
                <w:sz w:val="20"/>
                <w:szCs w:val="20"/>
              </w:rPr>
              <w:t>formy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, </w:t>
            </w:r>
            <w:r>
              <w:rPr>
                <w:rFonts w:ascii="Arial" w:eastAsia="Arial" w:hAnsi="Arial" w:cs="Arial"/>
                <w:sz w:val="20"/>
                <w:szCs w:val="20"/>
              </w:rPr>
              <w:t>funkcje i granice sztuki; popularne formy rozrywki, rodzaje filmów;</w:t>
            </w:r>
          </w:p>
          <w:p w:rsidR="008B0291" w:rsidRDefault="004C0EC3">
            <w:pPr>
              <w:numPr>
                <w:ilvl w:val="0"/>
                <w:numId w:val="6"/>
              </w:numPr>
              <w:spacing w:after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 Chang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ing World/ Świat się zmienia: </w:t>
            </w:r>
            <w:r>
              <w:rPr>
                <w:rFonts w:ascii="Arial" w:eastAsia="Arial" w:hAnsi="Arial" w:cs="Arial"/>
                <w:sz w:val="20"/>
                <w:szCs w:val="20"/>
              </w:rPr>
              <w:t>zagrożenia środowiska naturalnego i walka z nimi na różnych poziomach życia społecznego;</w:t>
            </w:r>
          </w:p>
          <w:p w:rsidR="008B0291" w:rsidRDefault="008B02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8B0291" w:rsidRDefault="008B0291">
      <w:pPr>
        <w:rPr>
          <w:rFonts w:ascii="Arial" w:eastAsia="Arial" w:hAnsi="Arial" w:cs="Arial"/>
          <w:sz w:val="22"/>
          <w:szCs w:val="22"/>
        </w:rPr>
      </w:pPr>
    </w:p>
    <w:p w:rsidR="008B0291" w:rsidRDefault="008B0291">
      <w:pPr>
        <w:rPr>
          <w:rFonts w:ascii="Arial" w:eastAsia="Arial" w:hAnsi="Arial" w:cs="Arial"/>
          <w:sz w:val="22"/>
          <w:szCs w:val="22"/>
        </w:rPr>
      </w:pPr>
    </w:p>
    <w:p w:rsidR="008B0291" w:rsidRDefault="008B0291">
      <w:pPr>
        <w:rPr>
          <w:rFonts w:ascii="Arial" w:eastAsia="Arial" w:hAnsi="Arial" w:cs="Arial"/>
          <w:sz w:val="22"/>
          <w:szCs w:val="22"/>
        </w:rPr>
      </w:pPr>
    </w:p>
    <w:p w:rsidR="008B0291" w:rsidRDefault="008B0291">
      <w:pPr>
        <w:rPr>
          <w:rFonts w:ascii="Arial" w:eastAsia="Arial" w:hAnsi="Arial" w:cs="Arial"/>
          <w:sz w:val="22"/>
          <w:szCs w:val="22"/>
        </w:rPr>
      </w:pPr>
    </w:p>
    <w:p w:rsidR="008B0291" w:rsidRDefault="004C0EC3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Wykaz literatury podstawowej</w:t>
      </w:r>
    </w:p>
    <w:p w:rsidR="008B0291" w:rsidRDefault="008B0291">
      <w:pPr>
        <w:rPr>
          <w:rFonts w:ascii="Arial" w:eastAsia="Arial" w:hAnsi="Arial" w:cs="Arial"/>
          <w:sz w:val="22"/>
          <w:szCs w:val="22"/>
        </w:rPr>
      </w:pPr>
    </w:p>
    <w:tbl>
      <w:tblPr>
        <w:tblStyle w:val="ac"/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8B0291">
        <w:trPr>
          <w:trHeight w:val="620"/>
        </w:trPr>
        <w:tc>
          <w:tcPr>
            <w:tcW w:w="9622" w:type="dxa"/>
          </w:tcPr>
          <w:p w:rsidR="008B0291" w:rsidRDefault="004C0EC3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 xml:space="preserve">Gude, K., Stephens M., </w:t>
            </w:r>
            <w:r>
              <w:rPr>
                <w:rFonts w:ascii="Arial" w:eastAsia="Arial" w:hAnsi="Arial" w:cs="Arial"/>
                <w:i/>
                <w:sz w:val="20"/>
                <w:szCs w:val="20"/>
              </w:rPr>
              <w:t>Cambridge English Advanced Result</w:t>
            </w:r>
            <w:r>
              <w:rPr>
                <w:rFonts w:ascii="Arial" w:eastAsia="Arial" w:hAnsi="Arial" w:cs="Arial"/>
                <w:sz w:val="20"/>
                <w:szCs w:val="20"/>
              </w:rPr>
              <w:t>. Oxford University Press, 2014.</w:t>
            </w:r>
          </w:p>
        </w:tc>
      </w:tr>
    </w:tbl>
    <w:p w:rsidR="008B0291" w:rsidRDefault="008B0291">
      <w:pPr>
        <w:rPr>
          <w:rFonts w:ascii="Arial" w:eastAsia="Arial" w:hAnsi="Arial" w:cs="Arial"/>
          <w:sz w:val="22"/>
          <w:szCs w:val="22"/>
        </w:rPr>
      </w:pPr>
    </w:p>
    <w:p w:rsidR="008B0291" w:rsidRDefault="004C0EC3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Wykaz literatury uzupełniającej</w:t>
      </w:r>
    </w:p>
    <w:p w:rsidR="008B0291" w:rsidRDefault="008B0291">
      <w:pPr>
        <w:rPr>
          <w:rFonts w:ascii="Arial" w:eastAsia="Arial" w:hAnsi="Arial" w:cs="Arial"/>
          <w:sz w:val="22"/>
          <w:szCs w:val="22"/>
        </w:rPr>
      </w:pPr>
    </w:p>
    <w:tbl>
      <w:tblPr>
        <w:tblStyle w:val="ad"/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8B0291">
        <w:trPr>
          <w:trHeight w:val="820"/>
        </w:trPr>
        <w:tc>
          <w:tcPr>
            <w:tcW w:w="9622" w:type="dxa"/>
          </w:tcPr>
          <w:p w:rsidR="008B0291" w:rsidRDefault="004C0EC3">
            <w:pPr>
              <w:numPr>
                <w:ilvl w:val="0"/>
                <w:numId w:val="2"/>
              </w:numPr>
              <w:spacing w:before="240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Evans, V. </w:t>
            </w:r>
            <w:r>
              <w:rPr>
                <w:rFonts w:ascii="Arial" w:eastAsia="Arial" w:hAnsi="Arial" w:cs="Arial"/>
                <w:i/>
                <w:sz w:val="20"/>
                <w:szCs w:val="20"/>
              </w:rPr>
              <w:t>Successful Writing – Proficiency</w:t>
            </w:r>
            <w:r>
              <w:rPr>
                <w:rFonts w:ascii="Arial" w:eastAsia="Arial" w:hAnsi="Arial" w:cs="Arial"/>
                <w:sz w:val="20"/>
                <w:szCs w:val="20"/>
              </w:rPr>
              <w:t>.Swansea: Express Publishing, 1998</w:t>
            </w:r>
          </w:p>
          <w:p w:rsidR="008B0291" w:rsidRDefault="004C0EC3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●  Nancy Ellen Zellman, Esq., 1996, Conversation Inspirations. Pro-Lingua Associates.</w:t>
            </w:r>
          </w:p>
          <w:p w:rsidR="008B0291" w:rsidRDefault="004C0EC3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●  Richard MacAndrew, Ron Martinez, Instant Discussions. Tho</w:t>
            </w:r>
            <w:r>
              <w:rPr>
                <w:rFonts w:ascii="Arial" w:eastAsia="Arial" w:hAnsi="Arial" w:cs="Arial"/>
                <w:sz w:val="20"/>
                <w:szCs w:val="20"/>
              </w:rPr>
              <w:t>mson, Heinle. 2003.</w:t>
            </w:r>
          </w:p>
          <w:p w:rsidR="008B0291" w:rsidRDefault="004C0EC3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●  </w:t>
            </w:r>
            <w:r>
              <w:rPr>
                <w:rFonts w:ascii="Arial" w:eastAsia="Arial" w:hAnsi="Arial" w:cs="Arial"/>
                <w:color w:val="444444"/>
                <w:sz w:val="20"/>
                <w:szCs w:val="20"/>
              </w:rPr>
              <w:t xml:space="preserve">Adrian Wallwork, 2013, </w:t>
            </w:r>
            <w:r>
              <w:rPr>
                <w:rFonts w:ascii="Arial" w:eastAsia="Arial" w:hAnsi="Arial" w:cs="Arial"/>
                <w:i/>
                <w:color w:val="444444"/>
                <w:sz w:val="20"/>
                <w:szCs w:val="20"/>
              </w:rPr>
              <w:t>A-Z Discussions. Advanced</w:t>
            </w:r>
            <w:r>
              <w:rPr>
                <w:rFonts w:ascii="Arial" w:eastAsia="Arial" w:hAnsi="Arial" w:cs="Arial"/>
                <w:color w:val="444444"/>
                <w:sz w:val="20"/>
                <w:szCs w:val="20"/>
              </w:rPr>
              <w:t>.Cambridge University Press</w:t>
            </w:r>
          </w:p>
          <w:p w:rsidR="008B0291" w:rsidRDefault="004C0EC3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●  Alexander L. G., 1998, For and Against, Developing Skills, Fluency in English, LONGMAN</w:t>
            </w:r>
          </w:p>
          <w:p w:rsidR="008B0291" w:rsidRDefault="004C0EC3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●  Kurtyka A., 2006, Prove Your Point. Sztuka argumentacji w język</w:t>
            </w:r>
            <w:r>
              <w:rPr>
                <w:rFonts w:ascii="Arial" w:eastAsia="Arial" w:hAnsi="Arial" w:cs="Arial"/>
                <w:sz w:val="20"/>
                <w:szCs w:val="20"/>
              </w:rPr>
              <w:t>u angielskim. Wydawnictwo Egis</w:t>
            </w:r>
          </w:p>
          <w:p w:rsidR="008B0291" w:rsidRDefault="004C0EC3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●  Odell F., 2012, Cambridge English Advanced Trainer. CUP</w:t>
            </w:r>
          </w:p>
          <w:p w:rsidR="008B0291" w:rsidRDefault="004C0EC3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●  MacAndrew, R. Martinez, R. </w:t>
            </w:r>
            <w:r>
              <w:rPr>
                <w:rFonts w:ascii="Arial" w:eastAsia="Arial" w:hAnsi="Arial" w:cs="Arial"/>
                <w:i/>
                <w:sz w:val="20"/>
                <w:szCs w:val="20"/>
              </w:rPr>
              <w:t xml:space="preserve">Taboos and Issues. </w:t>
            </w:r>
            <w:r>
              <w:rPr>
                <w:rFonts w:ascii="Arial" w:eastAsia="Arial" w:hAnsi="Arial" w:cs="Arial"/>
                <w:sz w:val="20"/>
                <w:szCs w:val="20"/>
              </w:rPr>
              <w:t>Thomson, Heinle</w:t>
            </w:r>
          </w:p>
          <w:p w:rsidR="008B0291" w:rsidRDefault="004C0EC3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●  Watcyn-Jones, P., Johnston, O. </w:t>
            </w:r>
            <w:r>
              <w:rPr>
                <w:rFonts w:ascii="Arial" w:eastAsia="Arial" w:hAnsi="Arial" w:cs="Arial"/>
                <w:i/>
                <w:sz w:val="20"/>
                <w:szCs w:val="20"/>
              </w:rPr>
              <w:t>Test Your Vocabulary: 4</w:t>
            </w:r>
            <w:r>
              <w:rPr>
                <w:rFonts w:ascii="Arial" w:eastAsia="Arial" w:hAnsi="Arial" w:cs="Arial"/>
                <w:sz w:val="20"/>
                <w:szCs w:val="20"/>
              </w:rPr>
              <w:t>. Pearson Education Limited, 2002</w:t>
            </w:r>
          </w:p>
          <w:p w:rsidR="008B0291" w:rsidRDefault="004C0EC3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●  Evans, V. </w:t>
            </w:r>
            <w:r>
              <w:rPr>
                <w:rFonts w:ascii="Arial" w:eastAsia="Arial" w:hAnsi="Arial" w:cs="Arial"/>
                <w:i/>
                <w:sz w:val="20"/>
                <w:szCs w:val="20"/>
              </w:rPr>
              <w:t>Successful Writing – Proficiency</w:t>
            </w:r>
            <w:r>
              <w:rPr>
                <w:rFonts w:ascii="Arial" w:eastAsia="Arial" w:hAnsi="Arial" w:cs="Arial"/>
                <w:sz w:val="20"/>
                <w:szCs w:val="20"/>
              </w:rPr>
              <w:t>.Swansea: Express Publishing, 1998</w:t>
            </w:r>
          </w:p>
          <w:p w:rsidR="008B0291" w:rsidRDefault="004C0EC3">
            <w:pPr>
              <w:numPr>
                <w:ilvl w:val="0"/>
                <w:numId w:val="2"/>
              </w:numPr>
              <w:spacing w:after="240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●  Materiały własne prowadzącego przygotowane w oparciu o żródła autentyczne (CNN, BBC,</w:t>
            </w:r>
            <w:r>
              <w:rPr>
                <w:rFonts w:ascii="Arial" w:eastAsia="Arial" w:hAnsi="Arial" w:cs="Arial"/>
                <w:sz w:val="20"/>
                <w:szCs w:val="20"/>
              </w:rPr>
              <w:br/>
              <w:t>Newsweek, CNBC etc) oraz przykładowe egzaminy CAE z poprzednich lat.</w:t>
            </w:r>
          </w:p>
        </w:tc>
      </w:tr>
    </w:tbl>
    <w:p w:rsidR="008B0291" w:rsidRDefault="008B029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8B0291" w:rsidRDefault="004C0EC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Bilans godzino</w:t>
      </w:r>
      <w:r>
        <w:rPr>
          <w:rFonts w:ascii="Arial" w:eastAsia="Arial" w:hAnsi="Arial" w:cs="Arial"/>
          <w:color w:val="000000"/>
          <w:sz w:val="22"/>
          <w:szCs w:val="22"/>
        </w:rPr>
        <w:t>wy zgodny z CNPS (Całkowity Nakład Pracy Studenta)</w:t>
      </w:r>
    </w:p>
    <w:p w:rsidR="008B0291" w:rsidRDefault="008B0291">
      <w:pPr>
        <w:rPr>
          <w:rFonts w:ascii="Arial" w:eastAsia="Arial" w:hAnsi="Arial" w:cs="Arial"/>
          <w:sz w:val="22"/>
          <w:szCs w:val="22"/>
        </w:rPr>
      </w:pPr>
    </w:p>
    <w:tbl>
      <w:tblPr>
        <w:tblStyle w:val="ae"/>
        <w:tblW w:w="9582" w:type="dxa"/>
        <w:tblInd w:w="0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400" w:firstRow="0" w:lastRow="0" w:firstColumn="0" w:lastColumn="0" w:noHBand="0" w:noVBand="1"/>
      </w:tblPr>
      <w:tblGrid>
        <w:gridCol w:w="2766"/>
        <w:gridCol w:w="5750"/>
        <w:gridCol w:w="1066"/>
      </w:tblGrid>
      <w:tr w:rsidR="008B0291">
        <w:trPr>
          <w:trHeight w:val="320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8B0291" w:rsidRDefault="004C0EC3">
            <w:pPr>
              <w:widowControl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:rsidR="008B0291" w:rsidRDefault="004C0EC3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Wykład</w:t>
            </w:r>
          </w:p>
        </w:tc>
        <w:tc>
          <w:tcPr>
            <w:tcW w:w="1066" w:type="dxa"/>
            <w:vAlign w:val="center"/>
          </w:tcPr>
          <w:p w:rsidR="008B0291" w:rsidRDefault="008B0291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B0291">
        <w:trPr>
          <w:trHeight w:val="320"/>
        </w:trPr>
        <w:tc>
          <w:tcPr>
            <w:tcW w:w="2766" w:type="dxa"/>
            <w:vMerge/>
            <w:shd w:val="clear" w:color="auto" w:fill="DBE5F1"/>
            <w:vAlign w:val="center"/>
          </w:tcPr>
          <w:p w:rsidR="008B0291" w:rsidRDefault="008B02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:rsidR="008B0291" w:rsidRDefault="004C0EC3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8B0291" w:rsidRDefault="004C0EC3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18</w:t>
            </w:r>
          </w:p>
        </w:tc>
      </w:tr>
      <w:tr w:rsidR="008B0291">
        <w:trPr>
          <w:trHeight w:val="660"/>
        </w:trPr>
        <w:tc>
          <w:tcPr>
            <w:tcW w:w="2766" w:type="dxa"/>
            <w:vMerge/>
            <w:shd w:val="clear" w:color="auto" w:fill="DBE5F1"/>
            <w:vAlign w:val="center"/>
          </w:tcPr>
          <w:p w:rsidR="008B0291" w:rsidRDefault="008B02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8B0291" w:rsidRDefault="004C0EC3">
            <w:pPr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8B0291" w:rsidRDefault="004C0EC3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</w:tr>
      <w:tr w:rsidR="008B0291">
        <w:trPr>
          <w:trHeight w:val="340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8B0291" w:rsidRDefault="004C0EC3">
            <w:pPr>
              <w:widowControl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:rsidR="008B0291" w:rsidRDefault="004C0EC3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8B0291" w:rsidRDefault="004C0EC3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23</w:t>
            </w:r>
          </w:p>
        </w:tc>
      </w:tr>
      <w:tr w:rsidR="008B0291">
        <w:trPr>
          <w:trHeight w:val="700"/>
        </w:trPr>
        <w:tc>
          <w:tcPr>
            <w:tcW w:w="2766" w:type="dxa"/>
            <w:vMerge/>
            <w:shd w:val="clear" w:color="auto" w:fill="DBE5F1"/>
            <w:vAlign w:val="center"/>
          </w:tcPr>
          <w:p w:rsidR="008B0291" w:rsidRDefault="008B02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:rsidR="008B0291" w:rsidRDefault="004C0EC3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8B0291" w:rsidRDefault="004C0EC3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</w:tr>
      <w:tr w:rsidR="008B0291">
        <w:trPr>
          <w:trHeight w:val="720"/>
        </w:trPr>
        <w:tc>
          <w:tcPr>
            <w:tcW w:w="2766" w:type="dxa"/>
            <w:vMerge/>
            <w:shd w:val="clear" w:color="auto" w:fill="DBE5F1"/>
            <w:vAlign w:val="center"/>
          </w:tcPr>
          <w:p w:rsidR="008B0291" w:rsidRDefault="008B02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:rsidR="008B0291" w:rsidRDefault="004C0EC3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8B0291" w:rsidRDefault="004C0EC3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15</w:t>
            </w:r>
          </w:p>
        </w:tc>
      </w:tr>
      <w:tr w:rsidR="008B0291">
        <w:trPr>
          <w:trHeight w:val="360"/>
        </w:trPr>
        <w:tc>
          <w:tcPr>
            <w:tcW w:w="2766" w:type="dxa"/>
            <w:vMerge/>
            <w:shd w:val="clear" w:color="auto" w:fill="DBE5F1"/>
            <w:vAlign w:val="center"/>
          </w:tcPr>
          <w:p w:rsidR="008B0291" w:rsidRDefault="008B02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8B0291" w:rsidRDefault="004C0EC3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8B0291" w:rsidRDefault="004C0EC3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_gjdgxs" w:colFirst="0" w:colLast="0"/>
            <w:bookmarkEnd w:id="1"/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</w:tc>
      </w:tr>
      <w:tr w:rsidR="008B0291">
        <w:trPr>
          <w:trHeight w:val="360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8B0291" w:rsidRDefault="004C0EC3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8B0291" w:rsidRDefault="004C0EC3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90</w:t>
            </w:r>
          </w:p>
        </w:tc>
      </w:tr>
      <w:tr w:rsidR="008B0291">
        <w:trPr>
          <w:trHeight w:val="380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8B0291" w:rsidRDefault="004C0EC3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8B0291" w:rsidRDefault="004C0EC3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</w:tbl>
    <w:p w:rsidR="008B0291" w:rsidRDefault="008B029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8B0291" w:rsidRDefault="008B0291"/>
    <w:p w:rsidR="008B0291" w:rsidRDefault="008B0291"/>
    <w:sectPr w:rsidR="008B0291">
      <w:headerReference w:type="default" r:id="rId7"/>
      <w:footerReference w:type="default" r:id="rId8"/>
      <w:pgSz w:w="11905" w:h="16837"/>
      <w:pgMar w:top="1276" w:right="1134" w:bottom="1134" w:left="1134" w:header="454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0EC3" w:rsidRDefault="004C0EC3">
      <w:r>
        <w:separator/>
      </w:r>
    </w:p>
  </w:endnote>
  <w:endnote w:type="continuationSeparator" w:id="0">
    <w:p w:rsidR="004C0EC3" w:rsidRDefault="004C0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0291" w:rsidRDefault="004C0E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3044DB">
      <w:rPr>
        <w:color w:val="000000"/>
      </w:rPr>
      <w:fldChar w:fldCharType="separate"/>
    </w:r>
    <w:r w:rsidR="003044DB">
      <w:rPr>
        <w:noProof/>
        <w:color w:val="000000"/>
      </w:rPr>
      <w:t>5</w:t>
    </w:r>
    <w:r>
      <w:rPr>
        <w:color w:val="000000"/>
      </w:rPr>
      <w:fldChar w:fldCharType="end"/>
    </w:r>
  </w:p>
  <w:p w:rsidR="008B0291" w:rsidRDefault="008B029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0EC3" w:rsidRDefault="004C0EC3">
      <w:r>
        <w:separator/>
      </w:r>
    </w:p>
  </w:footnote>
  <w:footnote w:type="continuationSeparator" w:id="0">
    <w:p w:rsidR="004C0EC3" w:rsidRDefault="004C0E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0291" w:rsidRDefault="008B0291">
    <w:pPr>
      <w:keepNext/>
      <w:pBdr>
        <w:top w:val="nil"/>
        <w:left w:val="nil"/>
        <w:bottom w:val="nil"/>
        <w:right w:val="nil"/>
        <w:between w:val="nil"/>
      </w:pBdr>
      <w:jc w:val="right"/>
      <w:rPr>
        <w:rFonts w:ascii="Arial" w:eastAsia="Arial" w:hAnsi="Arial" w:cs="Arial"/>
        <w:b/>
        <w:i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101092"/>
    <w:multiLevelType w:val="multilevel"/>
    <w:tmpl w:val="D92E72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A2E35E9"/>
    <w:multiLevelType w:val="multilevel"/>
    <w:tmpl w:val="EF6EDE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2DB7E8B"/>
    <w:multiLevelType w:val="multilevel"/>
    <w:tmpl w:val="CB622CC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3674D64"/>
    <w:multiLevelType w:val="multilevel"/>
    <w:tmpl w:val="6512FC5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3FA38C4"/>
    <w:multiLevelType w:val="multilevel"/>
    <w:tmpl w:val="E2DC8D9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9FC3C10"/>
    <w:multiLevelType w:val="multilevel"/>
    <w:tmpl w:val="E63E6ED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291"/>
    <w:rsid w:val="003044DB"/>
    <w:rsid w:val="004C0EC3"/>
    <w:rsid w:val="008B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66E2E82-8CBA-4C03-835B-79FA7BA56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pl-PL" w:eastAsia="en-GB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jc w:val="center"/>
      <w:outlineLvl w:val="0"/>
    </w:pPr>
    <w:rPr>
      <w:rFonts w:ascii="Verdana" w:eastAsia="Verdana" w:hAnsi="Verdana" w:cs="Verdana"/>
      <w:sz w:val="28"/>
      <w:szCs w:val="2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1325</Words>
  <Characters>7554</Characters>
  <Application>Microsoft Office Word</Application>
  <DocSecurity>0</DocSecurity>
  <Lines>62</Lines>
  <Paragraphs>17</Paragraphs>
  <ScaleCrop>false</ScaleCrop>
  <Company/>
  <LinksUpToDate>false</LinksUpToDate>
  <CharactersWithSpaces>8862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annG</cp:lastModifiedBy>
  <cp:revision>2</cp:revision>
  <dcterms:created xsi:type="dcterms:W3CDTF">2019-10-04T08:42:00Z</dcterms:created>
  <dcterms:modified xsi:type="dcterms:W3CDTF">2019-10-04T08:43:00Z</dcterms:modified>
</cp:coreProperties>
</file>